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02" w:rsidRDefault="00330702" w:rsidP="0033070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Bilan de la concertation</w:t>
      </w: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La concertation s’est déroulée du 5 octobre au 04 décembre 2020.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Initialement prévue de se dérouler sur 1 mois, le Département a décidé de la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prolonger d’un mois supplémentaire pour tenir compte du contexte sanitaire et ainsi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permettre d’atteindre les objectifs de participation.</w:t>
      </w: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Hormis le délai qui a dû être adapté au contexte sanitaire inédit, les modalités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prévues ont été scrupuleusement respectées : mise à disposition d’un dossier de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concertation et de plaquettes d’information avec registres de recueil d’observations dans les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communes et EPCI concernées, 2 réunions publiques réunissant au total 50 participants,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exposition dans les mairies de TILLOY-LES-MOFFLAINES et de BEAURAINS, au siège de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Communauté Urbaine d’Arras, à l’hypermarché Carrefour </w:t>
      </w:r>
      <w:proofErr w:type="spellStart"/>
      <w:r>
        <w:rPr>
          <w:rFonts w:ascii="ArialMT" w:hAnsi="ArialMT" w:cs="ArialMT"/>
        </w:rPr>
        <w:t>Market</w:t>
      </w:r>
      <w:proofErr w:type="spellEnd"/>
      <w:r>
        <w:rPr>
          <w:rFonts w:ascii="ArialMT" w:hAnsi="ArialMT" w:cs="ArialMT"/>
        </w:rPr>
        <w:t xml:space="preserve"> de Boréal Parc ainsi qu’à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chaque réunion publique, page internet dédiée sur le site du Département avec formulaire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dématérialisé et adresse électronique pour le recueil des observations, affichage,…</w:t>
      </w: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La participation a permis au travers des réunions publiques, des registres et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des courriels reçus de recueillir 83 contributions. Les contributeurs sont pour moitié des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habitants de TILLOY-LES-MOFFLAINES, 42% sont des habitants de la Communauté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Urbaine d’Arras et 8% résident en dehors de l’agglomération.</w:t>
      </w: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Une large majorité des avis recueillis approuve l’opportunité du projet de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contournement de TILLOY-LES-MOFFLAINES.</w:t>
      </w: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L’enjeu qui a soulevé le plus de remarques est celui des déplacements et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leurs différents modes. Dans une moindre mesure, l’impact agricole et l’aménagement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foncier, le développement économique et la qualité de vie ont également fait l’objet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d’observations de la part des participants.</w:t>
      </w: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Enfin, les enjeux environnementaux, l’initiative de concertation engagée par le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Département et l’intégration paysagère sont des sujets abordés par une minorité.</w:t>
      </w: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De l’avis de la majorité du public et des collectivités locales, la variante 1B est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considérée comme la plus pertinente en réponse aux principaux enjeux.</w:t>
      </w: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Pour la majorité, la variante 0 ne présente pas d’intérêts pour répondre aux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enjeux de circulation et de déplacement mais ce scénario a la préférence de certains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estimant qu’il est possible d’améliorer la qualité de service et la sécurité de l’existant à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moindres coût et consommation de terre agricole.</w:t>
      </w: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La variante 2 est pointée pour son absence de réponse aux enjeux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économique et de fluidité du trafic avec l’implantation du giratoire proposé, cependant elle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suscite un intérêt chez certains et notamment Monsieur le Maire de </w:t>
      </w:r>
      <w:proofErr w:type="spellStart"/>
      <w:r>
        <w:rPr>
          <w:rFonts w:ascii="ArialMT" w:hAnsi="ArialMT" w:cs="ArialMT"/>
        </w:rPr>
        <w:t>Boiry</w:t>
      </w:r>
      <w:proofErr w:type="spellEnd"/>
      <w:r>
        <w:rPr>
          <w:rFonts w:ascii="ArialMT" w:hAnsi="ArialMT" w:cs="ArialMT"/>
        </w:rPr>
        <w:t>-Sainte-</w:t>
      </w:r>
      <w:proofErr w:type="spellStart"/>
      <w:r>
        <w:rPr>
          <w:rFonts w:ascii="ArialMT" w:hAnsi="ArialMT" w:cs="ArialMT"/>
        </w:rPr>
        <w:t>Rictrude</w:t>
      </w:r>
      <w:proofErr w:type="spellEnd"/>
      <w:r>
        <w:rPr>
          <w:rFonts w:ascii="ArialMT" w:hAnsi="ArialMT" w:cs="ArialMT"/>
        </w:rPr>
        <w:t xml:space="preserve"> car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elle apparait comme plus simple, moins consommatrice de terre agricole, apaisant la vitesse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sur la RD 60 tout en limitant la congestion du rond-point en sortie de la zone BOREAL.</w:t>
      </w: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Enfin, la variante 1A n’est retenue que par quelques-uns qui jugent inutile la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création d’un rond-point supplémentaire.</w:t>
      </w: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D’autres scénarios ont été proposés tel qu’un contournement plus large entre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la route de BAPAUME à ARRAS et la route de CAMBRAI à TILLOY-LES-MOFFLAINES.</w:t>
      </w: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Le Département y a répondu arguant du fait que le projet s’inscrit dans un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schéma global de déplacement qui doit être raisonné en termes d’emprises foncières.</w:t>
      </w: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Egalement, un barreau entre le rond-point de la zone BOREAL et celui reliant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la RD 939 à la RD 260 est suggéré mais qui ne permet pas la connexion future avec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l’extension de la ZI est.</w:t>
      </w: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Le projet de bilan de la concertation rédigé à l’issue de celle-ci est joint en</w:t>
      </w:r>
      <w:r>
        <w:rPr>
          <w:rFonts w:ascii="ArialMT" w:hAnsi="ArialMT" w:cs="ArialMT"/>
        </w:rPr>
        <w:t xml:space="preserve"> annexe</w:t>
      </w:r>
      <w:r>
        <w:rPr>
          <w:rFonts w:ascii="ArialMT" w:hAnsi="ArialMT" w:cs="ArialMT"/>
        </w:rPr>
        <w:t>.</w:t>
      </w: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bookmarkStart w:id="0" w:name="_GoBack"/>
      <w:bookmarkEnd w:id="0"/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Choix du tracé</w:t>
      </w: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A l’issue de la concertation, le comité de pilotage s’est réuni le 15 avril 2021 et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a décidé de retenir la variante plébiscitée par le public, c'est-à-dire la variante 1B.</w:t>
      </w: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Ce scénario prévoit :</w:t>
      </w: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L’aménagement du giratoire en sortie de la zone BOREAL,</w:t>
      </w: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La création d’un nouveau giratoire d’accès à la future extension de la zone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d’activité BOREAL,</w:t>
      </w:r>
    </w:p>
    <w:p w:rsidR="00330702" w:rsidRDefault="00330702" w:rsidP="0033070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La création d’une voie de contournement de la commune de TILLOY-LESMOFFLAINES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avec 2 ouvrages de rétablissement,</w:t>
      </w:r>
    </w:p>
    <w:p w:rsidR="00E81ECF" w:rsidRDefault="00330702" w:rsidP="00330702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MT" w:hAnsi="ArialMT" w:cs="ArialMT"/>
        </w:rPr>
        <w:t>- Et la création d’un giratoire sur la RD939 permettant l’accès à Häagen-</w:t>
      </w:r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Dazs</w:t>
      </w:r>
      <w:proofErr w:type="spellEnd"/>
      <w:r>
        <w:rPr>
          <w:rFonts w:ascii="ArialMT" w:hAnsi="ArialMT" w:cs="ArialMT"/>
        </w:rPr>
        <w:t xml:space="preserve"> et à la future extension de la ZI EST.</w:t>
      </w:r>
    </w:p>
    <w:sectPr w:rsidR="00E81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02"/>
    <w:rsid w:val="00330702"/>
    <w:rsid w:val="00E8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481C"/>
  <w15:chartTrackingRefBased/>
  <w15:docId w15:val="{E021E522-A4F6-47CF-8707-D7F4F7E4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Morel Kevin Osias</dc:creator>
  <cp:keywords/>
  <dc:description/>
  <cp:lastModifiedBy>Morel Kevin Osias</cp:lastModifiedBy>
  <cp:revision>1</cp:revision>
  <dcterms:created xsi:type="dcterms:W3CDTF">2021-06-22T09:06:00Z</dcterms:created>
  <dcterms:modified xsi:type="dcterms:W3CDTF">2021-06-22T09:12:00Z</dcterms:modified>
</cp:coreProperties>
</file>